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110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ПРАВИТЕЛЬСТВО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КЕМЕРОВСКОЙ ОБЛАСТИ - КУЗБАССА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РАСПОРЯЖЕНИЕ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 xml:space="preserve">от 16 марта 2023 </w:t>
      </w:r>
      <w:r>
        <w:rPr>
          <w:color w:val="000000"/>
          <w:spacing w:val="0"/>
          <w:w w:val="100"/>
          <w:position w:val="0"/>
        </w:rPr>
        <w:t>г. №</w:t>
      </w:r>
      <w:r>
        <w:rPr>
          <w:color w:val="000000"/>
          <w:spacing w:val="0"/>
          <w:w w:val="100"/>
          <w:position w:val="0"/>
          <w:u w:val="single"/>
        </w:rPr>
        <w:t xml:space="preserve"> 156-р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Кемерово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 реализации на территории Кемеровской области -</w:t>
        <w:br/>
        <w:t>Кузбасса в 2023 году системы долговременного ухода</w:t>
        <w:br/>
        <w:t>за гражданами пожилого возраста и инвалидами,</w:t>
        <w:br/>
        <w:t>нуждающимися в уходе, в соответствии с Типовой</w:t>
        <w:br/>
        <w:t>моделью системы долговременного ухода за</w:t>
        <w:br/>
        <w:t>гражданами пожилого возраста и инвалидами,</w:t>
        <w:br/>
        <w:t>нуждающимися в уходе, утвержденной приказом</w:t>
        <w:br/>
        <w:t>Министерства труда и социальной защиты</w:t>
        <w:br/>
        <w:t>Российской Федерации от 15.12.2022 № 781</w:t>
        <w:br/>
        <w:t>«О реализации в отдельных субъектах Российской</w:t>
        <w:br/>
        <w:t>Федерации в 2023 году Типовой модели системы</w:t>
        <w:br/>
        <w:t>долговременного ухода за гражданами пожилого</w:t>
        <w:br/>
        <w:t>возраста и инвалидами, нуждающимися в уходе»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целях реализации распоряжения Коллегии Администрации Кемеровской области от 18.01.2019 № 14-р «Об утверждении плана мероприятий («дорожной карты») «Создание в Кемеровской области - Кузбассе системы долговременного ухода за гражданами пожилого возраста и инвалидами» на 2023 год»: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0" w:val="left"/>
        </w:tabs>
        <w:bidi w:val="0"/>
        <w:spacing w:before="0" w:after="0"/>
        <w:ind w:left="0" w:right="0" w:firstLine="72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 xml:space="preserve">Реализовать на территории Кемеровской области - Кузбасса в 2023 году систему долговременного ухода за гражданами пожилого возраста и инвалидами, нуждающимися в уходе (далее - система долговременного ухода), в соответствии с Типовой моделью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15.12.2022 № 781 «О реализации в отдельных субъектах Российской Федерации в 2023 году Типовой модели системы </w:t>
      </w:r>
      <w:r>
        <w:rPr>
          <w:color w:val="000000"/>
          <w:spacing w:val="0"/>
          <w:w w:val="100"/>
          <w:position w:val="0"/>
        </w:rPr>
        <w:t>долговременного ухода за гражданами пожилого возраста и инвалидами, нуждающимися в уходе» (далее - Типовая модель).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7" w:val="left"/>
        </w:tabs>
        <w:bidi w:val="0"/>
        <w:spacing w:before="0" w:after="0"/>
        <w:ind w:left="0" w:right="0" w:firstLine="72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Установить, что: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44" w:val="left"/>
        </w:tabs>
        <w:bidi w:val="0"/>
        <w:spacing w:before="0" w:after="0"/>
        <w:ind w:left="0" w:right="0" w:firstLine="72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Модель системы долговременного ухода, реализуемая в Кемеровской области - Кузбассе, определяется в соответствии с разделами I, II, IV, V, XIV Типовой модели, приложением № 5 к Типовой модели.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2" w:val="left"/>
        </w:tabs>
        <w:bidi w:val="0"/>
        <w:spacing w:before="0" w:after="0"/>
        <w:ind w:left="0" w:right="0" w:firstLine="7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При реализации на территории Кемеровской области - Кузбасса в 2023 году системы долговременного ухода применяются: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правила определения индивидуальной потребности гражданина в социальном обслуживании, в том числе в социальных услугах по уходу, согласно приложениям № 1, 2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форма анкеты-опросника для определения индивидуальной потребности гражданина в социальном обслуживании, в том числе в социальных услугах по уходу (с включением блоков А, Б, В, Г), согласно приложению № 3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правила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уходу, согласно приложению № 4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перечень социальных услуг по уходу, включаемых в социальный пакет долговременного ухода, согласно приложению № 6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порядок предоставления социальных услуг, включаемых в социальный пакет долговременного ухода, согласно приложению № 8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единые стандарты социальных услуг по уходу, включаемых в социальный пакет долговременного ухода, согласно приложению № 7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форма дополнения к индивидуальной программе предоставления социальных услуг согласно приложению № 9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форма отчета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дому, согласно приложению № 10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положение о региональном координационном центре согласно приложению № 11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положение о территориальном координационном центре согласно приложению № 12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положение о пункте проката технических средств реабилитации согласно приложению № 13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положения о школе ухода, утвержденные руководителями муниципальных организаций социального обслуживания, расположенных на территории Кемеровской области - Кузбасса, в соответствии с Типовым положением о деятельности школы ухода организации социального обслуживания, расположенной на территории Кемеровской области - </w:t>
      </w:r>
      <w:r>
        <w:rPr>
          <w:color w:val="000000"/>
          <w:spacing w:val="0"/>
          <w:w w:val="100"/>
          <w:position w:val="0"/>
        </w:rPr>
        <w:t>Кузбасса, утвержденным Министерством социальной защиты населения Кузбасса.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4" w:val="left"/>
        </w:tabs>
        <w:bidi w:val="0"/>
        <w:spacing w:before="0" w:after="0"/>
        <w:ind w:left="0" w:right="0" w:firstLine="7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Мониторинг функционирования системы долговременного ухода осуществляется в соответствии с разделом XVI Типовой модели, положением о региональном координационном центре согласно приложению № 11 к Типовой модели и положением о территориальном координационном центре согласно приложению № 12 к Типовой модели.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4" w:val="left"/>
        </w:tabs>
        <w:bidi w:val="0"/>
        <w:spacing w:before="0" w:after="0"/>
        <w:ind w:left="0" w:right="0" w:firstLine="72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Социальные услуги по уходу, включаемые в социальный пакет долговременного ухода, предоставляются бесплатно в форме социального обслуживания на дому гражданам, которым установлен 1-й, 2-й или 3-й уровень нуждаемости в уходе, помощниками по уходу в пределах имеющихся штатных единиц, содержащихся за счет средств, выделенных на реализацию регионального проекта «Разработка и реализация программы системной поддержки и повышения качества жизни граждан старшего поколения».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5" w:val="left"/>
        </w:tabs>
        <w:bidi w:val="0"/>
        <w:spacing w:before="0" w:after="0"/>
        <w:ind w:left="0" w:right="0" w:firstLine="72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Рекомендовать органам местного самоуправления муниципальных образований Кемеровской области - Кузбасса: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4" w:val="left"/>
        </w:tabs>
        <w:bidi w:val="0"/>
        <w:spacing w:before="0" w:after="0"/>
        <w:ind w:left="0" w:right="0" w:firstLine="7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Обеспечить: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реализацию правил определения индивидуальной потребности гражданина в социальном обслуживании, в том числе в социальных услугах по уходу, согласно приложениям № 1, 2 к Типовой модели, правил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уходу, согласно приложению № 4 к Типовой модели;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организацию деятельности пунктов проката технических средств реабилитации согласно приложению № 13 к Типовой модели.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4" w:val="left"/>
        </w:tabs>
        <w:bidi w:val="0"/>
        <w:spacing w:before="0" w:after="0"/>
        <w:ind w:left="0" w:right="0" w:firstLine="7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Организовать работу по предоставлению социальных услуг по уходу, включаемых в социальный пакет долговременного ухода, предусмотренных приложением № 6 к Типовой модели, в соответствии с едиными стандартами социальных услуг по уходу, включаемых в социальный пакет долговременного ухода, согласно приложению № 7 к Типовой модели и порядком предоставления социальных услуг, включаемых в социальный пакет долговременного ухода, согласно приложению № 8 к Типовой модели.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4" w:val="left"/>
        </w:tabs>
        <w:bidi w:val="0"/>
        <w:spacing w:before="0" w:after="0"/>
        <w:ind w:left="0" w:right="0" w:firstLine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При определении индивидуальной потребности гражданина в социальном обслуживании, в том числе в социальных услугах по уходу, применять форму анкеты-опросника для определения индивидуальной потребности гражданина в социальном обслуживании, в том числе в социальных услугах по уходу, согласно приложению № 3 к Типовой модели.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12" w:val="left"/>
        </w:tabs>
        <w:bidi w:val="0"/>
        <w:spacing w:before="0" w:after="0"/>
        <w:ind w:left="0" w:right="0" w:firstLine="7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При утверждении дополнения к индивидуальной программе предоставления социальных услуг применять форму дополнения к индивидуальной программе предоставления социальных услуг согласно приложению № 9 к Типовой модели.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4" w:val="left"/>
        </w:tabs>
        <w:bidi w:val="0"/>
        <w:spacing w:before="0" w:after="0"/>
        <w:ind w:left="0" w:right="0" w:firstLine="7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При составлении отчета о предоставлении социальных услуг по уходу, включенных в социальный пакет долговременного ухода,</w:t>
        <w:br w:type="page"/>
      </w:r>
      <w:r>
        <w:rPr>
          <w:color w:val="000000"/>
          <w:spacing w:val="0"/>
          <w:w w:val="100"/>
          <w:position w:val="0"/>
        </w:rPr>
        <w:t>предоставляемых гражданину бесплатно в форме социального обслуживания на дому, применять форму отчета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дому, согласно приложению № 10 к Типовой модели.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7" w:val="left"/>
        </w:tabs>
        <w:bidi w:val="0"/>
        <w:spacing w:before="0" w:after="0" w:line="262" w:lineRule="auto"/>
        <w:ind w:left="0" w:right="0" w:firstLine="7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Контроль за исполнением настоящего распоряжения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7" w:val="left"/>
        </w:tabs>
        <w:bidi w:val="0"/>
        <w:spacing w:before="0" w:after="960" w:line="262" w:lineRule="auto"/>
        <w:ind w:left="0" w:right="0" w:firstLine="72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Настоящее распоряжение вступает в силу со дня подписания и распространяется на правоотношения, возникшие с 01.01.2023.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Первый заместитель Губернатора Кемеровской области - Кузбасса - председатель Правительства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Кемеровской области - Кузбасса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drawing>
          <wp:anchor distT="0" distB="1812925" distL="101600" distR="1873250" simplePos="0" relativeHeight="125829378" behindDoc="0" locked="0" layoutInCell="1" allowOverlap="1">
            <wp:simplePos x="0" y="0"/>
            <wp:positionH relativeFrom="page">
              <wp:posOffset>4041775</wp:posOffset>
            </wp:positionH>
            <wp:positionV relativeFrom="margin">
              <wp:posOffset>2567305</wp:posOffset>
            </wp:positionV>
            <wp:extent cx="1402080" cy="140208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02080" cy="1402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08660" distB="2292985" distL="2044700" distR="231775" simplePos="0" relativeHeight="125829379" behindDoc="0" locked="0" layoutInCell="1" allowOverlap="1">
                <wp:simplePos x="0" y="0"/>
                <wp:positionH relativeFrom="page">
                  <wp:posOffset>5984875</wp:posOffset>
                </wp:positionH>
                <wp:positionV relativeFrom="margin">
                  <wp:posOffset>3275965</wp:posOffset>
                </wp:positionV>
                <wp:extent cx="1099820" cy="2127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9820" cy="2127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И.В. Середюк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1.25pt;margin-top:257.94999999999999pt;width:86.600000000000009pt;height:16.75pt;z-index:-125829374;mso-wrap-distance-left:161.pt;mso-wrap-distance-top:55.800000000000004pt;mso-wrap-distance-right:18.25pt;mso-wrap-distance-bottom:180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И.В. Середюк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773045" distB="0" distL="1493520" distR="138430" simplePos="0" relativeHeight="125829381" behindDoc="0" locked="0" layoutInCell="1" allowOverlap="1">
            <wp:simplePos x="0" y="0"/>
            <wp:positionH relativeFrom="page">
              <wp:posOffset>5433695</wp:posOffset>
            </wp:positionH>
            <wp:positionV relativeFrom="margin">
              <wp:posOffset>5340350</wp:posOffset>
            </wp:positionV>
            <wp:extent cx="1743710" cy="43878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4371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4533265</wp:posOffset>
                </wp:positionH>
                <wp:positionV relativeFrom="margin">
                  <wp:posOffset>4517390</wp:posOffset>
                </wp:positionV>
                <wp:extent cx="2681605" cy="81153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81605" cy="811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52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ВЕРНО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Главный специалист отдела распорядительных документов департамента документационного обеспечения Администрации Правительства Кузбасса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6.94999999999999pt;margin-top:355.69999999999999pt;width:211.15000000000001pt;height:63.89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52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ВЕРНО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Главный специалист отдела распорядительных документов департамента документационного обеспечения Администрации Правительства Кузбасса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</w:rPr>
        <w:t>Подлинник документа храни гея</w:t>
        <w:br/>
        <w:t>в отделе распоряан гельных</w:t>
        <w:br/>
        <w:t>документов денартамсн га</w:t>
        <w:br/>
        <w:t>документационного обеспечения</w:t>
        <w:br/>
        <w:t>Лдмипипранни Правнгельства Кузбасса</w:t>
      </w:r>
    </w:p>
    <w:sectPr>
      <w:headerReference w:type="default" r:id="rId9"/>
      <w:headerReference w:type="first" r:id="rId10"/>
      <w:footnotePr>
        <w:pos w:val="pageBottom"/>
        <w:numFmt w:val="decimal"/>
        <w:numRestart w:val="continuous"/>
      </w:footnotePr>
      <w:pgSz w:w="11900" w:h="16840"/>
      <w:pgMar w:top="1274" w:right="736" w:bottom="1368" w:left="1735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4067175</wp:posOffset>
              </wp:positionH>
              <wp:positionV relativeFrom="page">
                <wp:posOffset>493395</wp:posOffset>
              </wp:positionV>
              <wp:extent cx="54610" cy="939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20.25pt;margin-top:38.850000000000001pt;width:4.2999999999999998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">
    <w:name w:val="Подпись к картинке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2E2D8D"/>
      <w:sz w:val="17"/>
      <w:szCs w:val="17"/>
      <w:u w:val="none"/>
      <w:shd w:val="clear" w:color="auto" w:fill="auto"/>
    </w:rPr>
  </w:style>
  <w:style w:type="character" w:customStyle="1" w:styleId="CharStyle8">
    <w:name w:val="Основной текст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13">
    <w:name w:val="Основной текст (4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0">
    <w:name w:val="Основной текст (2)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D8D"/>
      <w:sz w:val="16"/>
      <w:szCs w:val="1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E2D8D"/>
      <w:sz w:val="17"/>
      <w:szCs w:val="17"/>
      <w:u w:val="none"/>
      <w:shd w:val="clear" w:color="auto" w:fill="auto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auto"/>
      <w:spacing w:before="550" w:after="23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auto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auto"/>
      <w:spacing w:after="13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auto"/>
      <w:spacing w:line="293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D8D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