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A0BC6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от 25 июля 2014 г. N 485н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ОБ УТВЕРЖДЕНИИ РЕКОМЕНДАЦИЙ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ПО ФОРМИРОВАНИЮ И ВЕДЕНИЮ РЕГИСТРА ПОЛУЧАТЕЛЕЙ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СОЦИАЛЬНЫХ УСЛУГ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5.2.97(10)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регистра получателей социальных услуг.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2015 года.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Министр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М.А.ТОПИЛИН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Не нуждается в государственной регистрации. Письмо Минюста России от 24 октября 2014 г. N 01/97068-ЮЛ.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2A0BC6">
        <w:rPr>
          <w:rFonts w:ascii="Times New Roman" w:hAnsi="Times New Roman" w:cs="Times New Roman"/>
          <w:sz w:val="28"/>
          <w:szCs w:val="28"/>
        </w:rPr>
        <w:t>Утверждены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от 25 июля 2014 г. N 485н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2A0BC6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ПО ФОРМИРОВАНИЮ И ВЕДЕНИЮ РЕГИСТРА ПОЛУЧАТЕЛЕЙ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C6">
        <w:rPr>
          <w:rFonts w:ascii="Times New Roman" w:hAnsi="Times New Roman" w:cs="Times New Roman"/>
          <w:b/>
          <w:bCs/>
          <w:sz w:val="28"/>
          <w:szCs w:val="28"/>
        </w:rPr>
        <w:t>СОЦИАЛЬНЫХ УСЛУГ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регистра получателей социальных услуг (далее - регистр), предусмотренного </w:t>
      </w:r>
      <w:hyperlink r:id="rId5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</w:t>
      </w:r>
      <w:r w:rsidRPr="002A0BC6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граждан в Российской Федерации" (Собрание законодательства Российской Федерации, 2013, N 52, ст. 7007).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6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регистра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3. В соответствии со </w:t>
      </w:r>
      <w:hyperlink r:id="rId7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статьей 24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операторами регистра являются уполномоченный орган и организации, с которыми указанный орган заключил договоры об эксплуатации регистра.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4. При формировании и ведении регистра осуществляется сбор, хранение, обработка и предоставление информации о получателях социальных услуг, на основании данных, представляемых поставщиками социальных услуг.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5. Оригиналы документов, их копии, заверенные в установленном порядке, на основании которых формируется регистр, рекомендуется хранить бессрочно.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6. 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8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6683).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7.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9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3366).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8.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9. При включении в регистр рекомендуется осуществлять проверку достоверности и актуальности представленной информации.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lastRenderedPageBreak/>
        <w:t>10. Включение в регистр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11. Регистр содержит следующую информацию о получателе социальных услуг &lt;1&gt;: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Статья 26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1) регистрационный номер учетной записи;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2) фамилия, имя, отчество;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3) дата рождения;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4) пол;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5) адрес (место жительства), контактный телефон;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6) страховой номер индивидуального лицевого счета;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8) дата обращения с просьбой о предоставлении социальных услуг;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9) дата оформления и номер индивидуальной программы предоставления социальных услуг;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 xml:space="preserve">12) иная информация, определяемая в соответствии с </w:t>
      </w:r>
      <w:hyperlink r:id="rId11" w:history="1">
        <w:r w:rsidRPr="002A0BC6">
          <w:rPr>
            <w:rFonts w:ascii="Times New Roman" w:hAnsi="Times New Roman" w:cs="Times New Roman"/>
            <w:color w:val="0000FF"/>
            <w:sz w:val="28"/>
            <w:szCs w:val="28"/>
          </w:rPr>
          <w:t>пунктом 12 части 2 статьи 26</w:t>
        </w:r>
      </w:hyperlink>
      <w:r w:rsidRPr="002A0BC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12. При изменении у поставщиков социальных услуг данных о получателях социальных услуг информацию, содержащуюся в регистре, рекомендуется обновлять в срок не позднее 10 рабочих дней со дня указанных изменений.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13. Информацию о получателе социальных услуг рекомендуется исключать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BC6">
        <w:rPr>
          <w:rFonts w:ascii="Times New Roman" w:hAnsi="Times New Roman" w:cs="Times New Roman"/>
          <w:sz w:val="28"/>
          <w:szCs w:val="28"/>
        </w:rPr>
        <w:t>14. Информацию, содержащуюся в регистре, рекомендуется направлять поставщикам социальных услуг на основании их обращения в срок, не превышающий 10 рабочих дней со дня поступления обращения.</w:t>
      </w: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C6" w:rsidRPr="002A0BC6" w:rsidRDefault="002A0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C6" w:rsidRPr="002A0BC6" w:rsidRDefault="000824C6">
      <w:pPr>
        <w:rPr>
          <w:rFonts w:ascii="Times New Roman" w:hAnsi="Times New Roman" w:cs="Times New Roman"/>
          <w:sz w:val="28"/>
          <w:szCs w:val="28"/>
        </w:rPr>
      </w:pPr>
    </w:p>
    <w:sectPr w:rsidR="000824C6" w:rsidRPr="002A0BC6" w:rsidSect="001A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0BC6"/>
    <w:rsid w:val="00013389"/>
    <w:rsid w:val="000824C6"/>
    <w:rsid w:val="002A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C72D917E4D8356234DB31B69A7B12572D58FB7BA3EC3448E0308B91F1W2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2C72D917E4D8356234DB31B69A7B12572D5DF279A3EC3448E0308B91121FE47A06C0EB6DFB4400F8W9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C72D917E4D8356234DB31B69A7B12572D5DF279A3EC3448E0308B91121FE47A06C0EB6DFB460CF8W1D" TargetMode="External"/><Relationship Id="rId11" Type="http://schemas.openxmlformats.org/officeDocument/2006/relationships/hyperlink" Target="consultantplus://offline/ref=A82C72D917E4D8356234DB31B69A7B12572D5DF279A3EC3448E0308B91121FE47A06C0EB6DFB4403F8W0D" TargetMode="External"/><Relationship Id="rId5" Type="http://schemas.openxmlformats.org/officeDocument/2006/relationships/hyperlink" Target="consultantplus://offline/ref=A82C72D917E4D8356234DB31B69A7B12572D5DF279A3EC3448E0308B91121FE47A06C0EB6DFB4402F8WCD" TargetMode="External"/><Relationship Id="rId10" Type="http://schemas.openxmlformats.org/officeDocument/2006/relationships/hyperlink" Target="consultantplus://offline/ref=A82C72D917E4D8356234DB31B69A7B12572D5DF279A3EC3448E0308B91121FE47A06C0EB6DFB4402F8WED" TargetMode="External"/><Relationship Id="rId4" Type="http://schemas.openxmlformats.org/officeDocument/2006/relationships/hyperlink" Target="consultantplus://offline/ref=A82C72D917E4D8356234DB31B69A7B12572D5FFB7EA3EC3448E0308B91121FE47A06C0EBF6WED" TargetMode="External"/><Relationship Id="rId9" Type="http://schemas.openxmlformats.org/officeDocument/2006/relationships/hyperlink" Target="consultantplus://offline/ref=A82C72D917E4D8356234DB31B69A7B12572D5DF278A2EC3448E0308B91121FE47A06C0ECF6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6119</Characters>
  <Application>Microsoft Office Word</Application>
  <DocSecurity>0</DocSecurity>
  <Lines>50</Lines>
  <Paragraphs>14</Paragraphs>
  <ScaleCrop>false</ScaleCrop>
  <Company>DG Win&amp;Soft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2014-12-08T03:22:00Z</dcterms:created>
  <dcterms:modified xsi:type="dcterms:W3CDTF">2014-12-08T03:22:00Z</dcterms:modified>
</cp:coreProperties>
</file>